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1A" w:rsidRPr="0063003F" w:rsidRDefault="00D77F1A" w:rsidP="00630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03F">
        <w:rPr>
          <w:rFonts w:ascii="Times New Roman" w:hAnsi="Times New Roman" w:cs="Times New Roman"/>
          <w:b/>
          <w:sz w:val="28"/>
          <w:szCs w:val="28"/>
        </w:rPr>
        <w:t>Условия питания обучающихся, в том числе инвалидов и лиц с</w:t>
      </w:r>
      <w:r w:rsidRPr="00630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03F">
        <w:rPr>
          <w:rFonts w:ascii="Times New Roman" w:hAnsi="Times New Roman" w:cs="Times New Roman"/>
          <w:b/>
          <w:sz w:val="28"/>
          <w:szCs w:val="28"/>
        </w:rPr>
        <w:t xml:space="preserve">ограниченными возможностями здоровья в МКОУ </w:t>
      </w:r>
      <w:r w:rsidR="0063003F" w:rsidRPr="0063003F">
        <w:rPr>
          <w:rFonts w:ascii="Times New Roman" w:hAnsi="Times New Roman" w:cs="Times New Roman"/>
          <w:b/>
          <w:sz w:val="28"/>
          <w:szCs w:val="28"/>
        </w:rPr>
        <w:t xml:space="preserve">СОШ с. </w:t>
      </w:r>
      <w:proofErr w:type="spellStart"/>
      <w:r w:rsidR="0063003F" w:rsidRPr="0063003F">
        <w:rPr>
          <w:rFonts w:ascii="Times New Roman" w:hAnsi="Times New Roman" w:cs="Times New Roman"/>
          <w:b/>
          <w:sz w:val="28"/>
          <w:szCs w:val="28"/>
        </w:rPr>
        <w:t>Аян</w:t>
      </w:r>
      <w:proofErr w:type="spellEnd"/>
      <w:r w:rsidR="0063003F" w:rsidRPr="006300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003F" w:rsidRPr="0063003F">
        <w:rPr>
          <w:rFonts w:ascii="Times New Roman" w:hAnsi="Times New Roman" w:cs="Times New Roman"/>
          <w:b/>
          <w:sz w:val="28"/>
          <w:szCs w:val="28"/>
        </w:rPr>
        <w:t>Аяно</w:t>
      </w:r>
      <w:proofErr w:type="spellEnd"/>
      <w:r w:rsidR="0063003F" w:rsidRPr="0063003F">
        <w:rPr>
          <w:rFonts w:ascii="Times New Roman" w:hAnsi="Times New Roman" w:cs="Times New Roman"/>
          <w:b/>
          <w:sz w:val="28"/>
          <w:szCs w:val="28"/>
        </w:rPr>
        <w:t>-Майского муниципального района Хабаровского края</w:t>
      </w:r>
    </w:p>
    <w:p w:rsidR="00D77F1A" w:rsidRDefault="00D77F1A" w:rsidP="00221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F1A">
        <w:rPr>
          <w:rFonts w:ascii="Times New Roman" w:hAnsi="Times New Roman" w:cs="Times New Roman"/>
          <w:sz w:val="28"/>
          <w:szCs w:val="28"/>
        </w:rPr>
        <w:t xml:space="preserve">От того, как </w:t>
      </w:r>
      <w:proofErr w:type="gramStart"/>
      <w:r w:rsidRPr="00D77F1A">
        <w:rPr>
          <w:rFonts w:ascii="Times New Roman" w:hAnsi="Times New Roman" w:cs="Times New Roman"/>
          <w:sz w:val="28"/>
          <w:szCs w:val="28"/>
        </w:rPr>
        <w:t>питается человек зависит</w:t>
      </w:r>
      <w:proofErr w:type="gramEnd"/>
      <w:r w:rsidRPr="00D77F1A">
        <w:rPr>
          <w:rFonts w:ascii="Times New Roman" w:hAnsi="Times New Roman" w:cs="Times New Roman"/>
          <w:sz w:val="28"/>
          <w:szCs w:val="28"/>
        </w:rPr>
        <w:t xml:space="preserve"> его здоровье, настроение,</w:t>
      </w:r>
      <w:r w:rsidR="0063003F">
        <w:rPr>
          <w:rFonts w:ascii="Times New Roman" w:hAnsi="Times New Roman" w:cs="Times New Roman"/>
          <w:sz w:val="28"/>
          <w:szCs w:val="28"/>
        </w:rPr>
        <w:t xml:space="preserve"> </w:t>
      </w:r>
      <w:r w:rsidRPr="00D77F1A">
        <w:rPr>
          <w:rFonts w:ascii="Times New Roman" w:hAnsi="Times New Roman" w:cs="Times New Roman"/>
          <w:sz w:val="28"/>
          <w:szCs w:val="28"/>
        </w:rPr>
        <w:t>трудоспособность.</w:t>
      </w:r>
      <w:r w:rsidR="0063003F">
        <w:rPr>
          <w:rFonts w:ascii="Times New Roman" w:hAnsi="Times New Roman" w:cs="Times New Roman"/>
          <w:sz w:val="28"/>
          <w:szCs w:val="28"/>
        </w:rPr>
        <w:t xml:space="preserve"> </w:t>
      </w:r>
      <w:r w:rsidRPr="00D77F1A">
        <w:rPr>
          <w:rFonts w:ascii="Times New Roman" w:hAnsi="Times New Roman" w:cs="Times New Roman"/>
          <w:sz w:val="28"/>
          <w:szCs w:val="28"/>
        </w:rPr>
        <w:t>В детском возрасте отношение к правильному питанию 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F1A">
        <w:rPr>
          <w:rFonts w:ascii="Times New Roman" w:hAnsi="Times New Roman" w:cs="Times New Roman"/>
          <w:sz w:val="28"/>
          <w:szCs w:val="28"/>
        </w:rPr>
        <w:t>важно, от того, насколько правильно и качественно организовано 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F1A">
        <w:rPr>
          <w:rFonts w:ascii="Times New Roman" w:hAnsi="Times New Roman" w:cs="Times New Roman"/>
          <w:sz w:val="28"/>
          <w:szCs w:val="28"/>
        </w:rPr>
        <w:t>школьника, зависит качество его учебной деятельности.</w:t>
      </w:r>
      <w:r w:rsidR="0063003F">
        <w:rPr>
          <w:rFonts w:ascii="Times New Roman" w:hAnsi="Times New Roman" w:cs="Times New Roman"/>
          <w:sz w:val="28"/>
          <w:szCs w:val="28"/>
        </w:rPr>
        <w:t xml:space="preserve"> </w:t>
      </w:r>
      <w:r w:rsidRPr="00D77F1A">
        <w:rPr>
          <w:rFonts w:ascii="Times New Roman" w:hAnsi="Times New Roman" w:cs="Times New Roman"/>
          <w:sz w:val="28"/>
          <w:szCs w:val="28"/>
        </w:rPr>
        <w:t>В школе созданы условия для организации горячего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7F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7F1A">
        <w:rPr>
          <w:rFonts w:ascii="Times New Roman" w:hAnsi="Times New Roman" w:cs="Times New Roman"/>
          <w:sz w:val="28"/>
          <w:szCs w:val="28"/>
        </w:rPr>
        <w:t xml:space="preserve"> в том числе инвалидов и лиц с ограниченными возможностями</w:t>
      </w:r>
      <w:r w:rsidR="00221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307">
        <w:rPr>
          <w:rFonts w:ascii="Times New Roman" w:hAnsi="Times New Roman" w:cs="Times New Roman"/>
          <w:sz w:val="28"/>
          <w:szCs w:val="28"/>
        </w:rPr>
        <w:t>з</w:t>
      </w:r>
      <w:r w:rsidRPr="00D77F1A">
        <w:rPr>
          <w:rFonts w:ascii="Times New Roman" w:hAnsi="Times New Roman" w:cs="Times New Roman"/>
          <w:sz w:val="28"/>
          <w:szCs w:val="28"/>
        </w:rPr>
        <w:t>доровья: имеется обеденный, помещения для хранения и приготовления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F1A">
        <w:rPr>
          <w:rFonts w:ascii="Times New Roman" w:hAnsi="Times New Roman" w:cs="Times New Roman"/>
          <w:sz w:val="28"/>
          <w:szCs w:val="28"/>
        </w:rPr>
        <w:t>пищи.</w:t>
      </w:r>
      <w:r w:rsidR="00221307">
        <w:rPr>
          <w:rFonts w:ascii="Times New Roman" w:hAnsi="Times New Roman" w:cs="Times New Roman"/>
          <w:sz w:val="28"/>
          <w:szCs w:val="28"/>
        </w:rPr>
        <w:t xml:space="preserve"> </w:t>
      </w:r>
      <w:r w:rsidRPr="00D77F1A">
        <w:rPr>
          <w:rFonts w:ascii="Times New Roman" w:hAnsi="Times New Roman" w:cs="Times New Roman"/>
          <w:sz w:val="28"/>
          <w:szCs w:val="28"/>
        </w:rPr>
        <w:t>Организация питания в школе организована штатными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F1A">
        <w:rPr>
          <w:rFonts w:ascii="Times New Roman" w:hAnsi="Times New Roman" w:cs="Times New Roman"/>
          <w:sz w:val="28"/>
          <w:szCs w:val="28"/>
        </w:rPr>
        <w:t>школьной столовой.</w:t>
      </w:r>
      <w:r w:rsidR="00221307">
        <w:rPr>
          <w:rFonts w:ascii="Times New Roman" w:hAnsi="Times New Roman" w:cs="Times New Roman"/>
          <w:sz w:val="28"/>
          <w:szCs w:val="28"/>
        </w:rPr>
        <w:t xml:space="preserve"> </w:t>
      </w:r>
      <w:r w:rsidRPr="00D77F1A">
        <w:rPr>
          <w:rFonts w:ascii="Times New Roman" w:hAnsi="Times New Roman" w:cs="Times New Roman"/>
          <w:sz w:val="28"/>
          <w:szCs w:val="28"/>
        </w:rPr>
        <w:t>Ежегодно составляется и утверждается режим питания, график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F1A">
        <w:rPr>
          <w:rFonts w:ascii="Times New Roman" w:hAnsi="Times New Roman" w:cs="Times New Roman"/>
          <w:sz w:val="28"/>
          <w:szCs w:val="28"/>
        </w:rPr>
        <w:t>пищи соблюдается постоянно.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F1A">
        <w:rPr>
          <w:rFonts w:ascii="Times New Roman" w:hAnsi="Times New Roman" w:cs="Times New Roman"/>
          <w:sz w:val="28"/>
          <w:szCs w:val="28"/>
        </w:rPr>
        <w:t>Классными руководителями подаются заявки, где указывается класс,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F1A">
        <w:rPr>
          <w:rFonts w:ascii="Times New Roman" w:hAnsi="Times New Roman" w:cs="Times New Roman"/>
          <w:sz w:val="28"/>
          <w:szCs w:val="28"/>
        </w:rPr>
        <w:t>количество учеников, дата и подпись; сопровождают детей в столовую,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F1A">
        <w:rPr>
          <w:rFonts w:ascii="Times New Roman" w:hAnsi="Times New Roman" w:cs="Times New Roman"/>
          <w:sz w:val="28"/>
          <w:szCs w:val="28"/>
        </w:rPr>
        <w:t>контролируют их поведение и соблюдение правил личной гигиены.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F1A">
        <w:rPr>
          <w:rFonts w:ascii="Times New Roman" w:hAnsi="Times New Roman" w:cs="Times New Roman"/>
          <w:sz w:val="28"/>
          <w:szCs w:val="28"/>
        </w:rPr>
        <w:t>Для каждого класса закреплен свой стол.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F1A">
        <w:rPr>
          <w:rFonts w:ascii="Times New Roman" w:hAnsi="Times New Roman" w:cs="Times New Roman"/>
          <w:sz w:val="28"/>
          <w:szCs w:val="28"/>
        </w:rPr>
        <w:t>Одноразовым горячим питанием охвачено 100%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F1A">
        <w:rPr>
          <w:rFonts w:ascii="Times New Roman" w:hAnsi="Times New Roman" w:cs="Times New Roman"/>
          <w:sz w:val="28"/>
          <w:szCs w:val="28"/>
        </w:rPr>
        <w:t xml:space="preserve">Двухразовым горячим питанием </w:t>
      </w:r>
      <w:proofErr w:type="gramStart"/>
      <w:r w:rsidRPr="00D77F1A">
        <w:rPr>
          <w:rFonts w:ascii="Times New Roman" w:hAnsi="Times New Roman" w:cs="Times New Roman"/>
          <w:sz w:val="28"/>
          <w:szCs w:val="28"/>
        </w:rPr>
        <w:t>охвачены</w:t>
      </w:r>
      <w:proofErr w:type="gramEnd"/>
      <w:r w:rsidRPr="00D77F1A">
        <w:rPr>
          <w:rFonts w:ascii="Times New Roman" w:hAnsi="Times New Roman" w:cs="Times New Roman"/>
          <w:sz w:val="28"/>
          <w:szCs w:val="28"/>
        </w:rPr>
        <w:t xml:space="preserve"> 44% учащихся. Льготным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F1A">
        <w:rPr>
          <w:rFonts w:ascii="Times New Roman" w:hAnsi="Times New Roman" w:cs="Times New Roman"/>
          <w:sz w:val="28"/>
          <w:szCs w:val="28"/>
        </w:rPr>
        <w:t>питанием (завтрак и обед) в учебное время обеспечены ученики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7F1A">
        <w:rPr>
          <w:rFonts w:ascii="Times New Roman" w:hAnsi="Times New Roman" w:cs="Times New Roman"/>
          <w:sz w:val="28"/>
          <w:szCs w:val="28"/>
        </w:rPr>
        <w:t>малообеспеченных</w:t>
      </w:r>
      <w:proofErr w:type="gramEnd"/>
      <w:r w:rsidRPr="00D77F1A">
        <w:rPr>
          <w:rFonts w:ascii="Times New Roman" w:hAnsi="Times New Roman" w:cs="Times New Roman"/>
          <w:sz w:val="28"/>
          <w:szCs w:val="28"/>
        </w:rPr>
        <w:t>, многодетных и дети-инвалиды.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F1A" w:rsidRDefault="00D77F1A">
      <w:pPr>
        <w:rPr>
          <w:rFonts w:ascii="Times New Roman" w:hAnsi="Times New Roman" w:cs="Times New Roman"/>
          <w:sz w:val="28"/>
          <w:szCs w:val="28"/>
        </w:rPr>
      </w:pPr>
      <w:r w:rsidRPr="00D77F1A">
        <w:rPr>
          <w:rFonts w:ascii="Times New Roman" w:hAnsi="Times New Roman" w:cs="Times New Roman"/>
          <w:sz w:val="28"/>
          <w:szCs w:val="28"/>
        </w:rPr>
        <w:t>К льготной категории относятся:</w:t>
      </w:r>
    </w:p>
    <w:p w:rsidR="00D77F1A" w:rsidRDefault="00D77F1A">
      <w:pPr>
        <w:rPr>
          <w:rFonts w:ascii="Times New Roman" w:hAnsi="Times New Roman" w:cs="Times New Roman"/>
          <w:sz w:val="28"/>
          <w:szCs w:val="28"/>
        </w:rPr>
      </w:pPr>
      <w:r w:rsidRPr="00D77F1A">
        <w:rPr>
          <w:rFonts w:ascii="Times New Roman" w:hAnsi="Times New Roman" w:cs="Times New Roman"/>
          <w:sz w:val="28"/>
          <w:szCs w:val="28"/>
        </w:rPr>
        <w:t xml:space="preserve">-дети </w:t>
      </w:r>
      <w:r>
        <w:rPr>
          <w:rFonts w:ascii="Times New Roman" w:hAnsi="Times New Roman" w:cs="Times New Roman"/>
          <w:sz w:val="28"/>
          <w:szCs w:val="28"/>
        </w:rPr>
        <w:t>малоимущих семей;</w:t>
      </w:r>
    </w:p>
    <w:p w:rsidR="00D77F1A" w:rsidRDefault="00D77F1A">
      <w:pPr>
        <w:rPr>
          <w:rFonts w:ascii="Times New Roman" w:hAnsi="Times New Roman" w:cs="Times New Roman"/>
          <w:sz w:val="28"/>
          <w:szCs w:val="28"/>
        </w:rPr>
      </w:pPr>
      <w:r w:rsidRPr="00D77F1A">
        <w:rPr>
          <w:rFonts w:ascii="Times New Roman" w:hAnsi="Times New Roman" w:cs="Times New Roman"/>
          <w:sz w:val="28"/>
          <w:szCs w:val="28"/>
        </w:rPr>
        <w:t>-дети из многодетных семей;</w:t>
      </w:r>
    </w:p>
    <w:p w:rsidR="00D77F1A" w:rsidRDefault="00D77F1A">
      <w:pPr>
        <w:rPr>
          <w:rFonts w:ascii="Times New Roman" w:hAnsi="Times New Roman" w:cs="Times New Roman"/>
          <w:sz w:val="28"/>
          <w:szCs w:val="28"/>
        </w:rPr>
      </w:pPr>
      <w:r w:rsidRPr="00D77F1A">
        <w:rPr>
          <w:rFonts w:ascii="Times New Roman" w:hAnsi="Times New Roman" w:cs="Times New Roman"/>
          <w:sz w:val="28"/>
          <w:szCs w:val="28"/>
        </w:rPr>
        <w:t>-дети с ограниченными возможностями здоровья;</w:t>
      </w:r>
    </w:p>
    <w:p w:rsidR="00D77F1A" w:rsidRDefault="00D77F1A">
      <w:pPr>
        <w:rPr>
          <w:rFonts w:ascii="Times New Roman" w:hAnsi="Times New Roman" w:cs="Times New Roman"/>
          <w:sz w:val="28"/>
          <w:szCs w:val="28"/>
        </w:rPr>
      </w:pPr>
      <w:r w:rsidRPr="00D77F1A">
        <w:rPr>
          <w:rFonts w:ascii="Times New Roman" w:hAnsi="Times New Roman" w:cs="Times New Roman"/>
          <w:sz w:val="28"/>
          <w:szCs w:val="28"/>
        </w:rPr>
        <w:t xml:space="preserve">Основанием для учета </w:t>
      </w:r>
      <w:proofErr w:type="gramStart"/>
      <w:r w:rsidRPr="00D77F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7F1A">
        <w:rPr>
          <w:rFonts w:ascii="Times New Roman" w:hAnsi="Times New Roman" w:cs="Times New Roman"/>
          <w:sz w:val="28"/>
          <w:szCs w:val="28"/>
        </w:rPr>
        <w:t xml:space="preserve"> льготной категории является:</w:t>
      </w:r>
    </w:p>
    <w:p w:rsidR="00D77F1A" w:rsidRDefault="00D77F1A">
      <w:pPr>
        <w:rPr>
          <w:rFonts w:ascii="Times New Roman" w:hAnsi="Times New Roman" w:cs="Times New Roman"/>
          <w:sz w:val="28"/>
          <w:szCs w:val="28"/>
        </w:rPr>
      </w:pPr>
      <w:r w:rsidRPr="00D77F1A">
        <w:rPr>
          <w:rFonts w:ascii="Times New Roman" w:hAnsi="Times New Roman" w:cs="Times New Roman"/>
          <w:sz w:val="28"/>
          <w:szCs w:val="28"/>
        </w:rPr>
        <w:t xml:space="preserve">1. Для учета детей </w:t>
      </w:r>
      <w:r>
        <w:rPr>
          <w:rFonts w:ascii="Times New Roman" w:hAnsi="Times New Roman" w:cs="Times New Roman"/>
          <w:sz w:val="28"/>
          <w:szCs w:val="28"/>
        </w:rPr>
        <w:t>малоимущих семей</w:t>
      </w:r>
    </w:p>
    <w:p w:rsidR="00D77F1A" w:rsidRDefault="00D77F1A">
      <w:pPr>
        <w:rPr>
          <w:rFonts w:ascii="Times New Roman" w:hAnsi="Times New Roman" w:cs="Times New Roman"/>
          <w:sz w:val="28"/>
          <w:szCs w:val="28"/>
        </w:rPr>
      </w:pPr>
      <w:r w:rsidRPr="00D77F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D77F1A">
        <w:rPr>
          <w:rFonts w:ascii="Times New Roman" w:hAnsi="Times New Roman" w:cs="Times New Roman"/>
          <w:sz w:val="28"/>
          <w:szCs w:val="28"/>
        </w:rPr>
        <w:t xml:space="preserve">из органов </w:t>
      </w:r>
      <w:r>
        <w:rPr>
          <w:rFonts w:ascii="Times New Roman" w:hAnsi="Times New Roman" w:cs="Times New Roman"/>
          <w:sz w:val="28"/>
          <w:szCs w:val="28"/>
        </w:rPr>
        <w:t>социальной защиты</w:t>
      </w:r>
    </w:p>
    <w:p w:rsidR="00D77F1A" w:rsidRDefault="00D77F1A">
      <w:pPr>
        <w:rPr>
          <w:rFonts w:ascii="Times New Roman" w:hAnsi="Times New Roman" w:cs="Times New Roman"/>
          <w:sz w:val="28"/>
          <w:szCs w:val="28"/>
        </w:rPr>
      </w:pPr>
      <w:r w:rsidRPr="00D77F1A">
        <w:rPr>
          <w:rFonts w:ascii="Times New Roman" w:hAnsi="Times New Roman" w:cs="Times New Roman"/>
          <w:sz w:val="28"/>
          <w:szCs w:val="28"/>
        </w:rPr>
        <w:t xml:space="preserve">2. Для </w:t>
      </w:r>
      <w:proofErr w:type="gramStart"/>
      <w:r w:rsidRPr="00D77F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7F1A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</w:p>
    <w:p w:rsidR="00D77F1A" w:rsidRDefault="00D77F1A">
      <w:pPr>
        <w:rPr>
          <w:rFonts w:ascii="Times New Roman" w:hAnsi="Times New Roman" w:cs="Times New Roman"/>
          <w:sz w:val="28"/>
          <w:szCs w:val="28"/>
        </w:rPr>
      </w:pPr>
      <w:r w:rsidRPr="00D77F1A">
        <w:rPr>
          <w:rFonts w:ascii="Times New Roman" w:hAnsi="Times New Roman" w:cs="Times New Roman"/>
          <w:sz w:val="28"/>
          <w:szCs w:val="28"/>
        </w:rPr>
        <w:t xml:space="preserve"> –заключение территориальной психолого-медико-педагогической комиссии.</w:t>
      </w:r>
    </w:p>
    <w:p w:rsidR="00D77F1A" w:rsidRDefault="00D77F1A">
      <w:pPr>
        <w:rPr>
          <w:rFonts w:ascii="Times New Roman" w:hAnsi="Times New Roman" w:cs="Times New Roman"/>
          <w:sz w:val="28"/>
          <w:szCs w:val="28"/>
        </w:rPr>
      </w:pPr>
      <w:r w:rsidRPr="00D77F1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77F1A">
        <w:rPr>
          <w:rFonts w:ascii="Times New Roman" w:hAnsi="Times New Roman" w:cs="Times New Roman"/>
          <w:sz w:val="28"/>
          <w:szCs w:val="28"/>
        </w:rPr>
        <w:t>Для учета обучающихся из многодетных семей</w:t>
      </w:r>
      <w:proofErr w:type="gramEnd"/>
    </w:p>
    <w:p w:rsidR="00D77F1A" w:rsidRDefault="00D77F1A">
      <w:pPr>
        <w:rPr>
          <w:rFonts w:ascii="Times New Roman" w:hAnsi="Times New Roman" w:cs="Times New Roman"/>
          <w:sz w:val="28"/>
          <w:szCs w:val="28"/>
        </w:rPr>
      </w:pPr>
      <w:r w:rsidRPr="00D77F1A">
        <w:rPr>
          <w:rFonts w:ascii="Times New Roman" w:hAnsi="Times New Roman" w:cs="Times New Roman"/>
          <w:sz w:val="28"/>
          <w:szCs w:val="28"/>
        </w:rPr>
        <w:t>- удостоверение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F1A">
        <w:rPr>
          <w:rFonts w:ascii="Times New Roman" w:hAnsi="Times New Roman" w:cs="Times New Roman"/>
          <w:sz w:val="28"/>
          <w:szCs w:val="28"/>
        </w:rPr>
        <w:t>многодетной 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03F" w:rsidRDefault="00D77F1A" w:rsidP="00221307">
      <w:pPr>
        <w:jc w:val="both"/>
        <w:rPr>
          <w:rFonts w:ascii="Times New Roman" w:hAnsi="Times New Roman" w:cs="Times New Roman"/>
          <w:sz w:val="28"/>
          <w:szCs w:val="28"/>
        </w:rPr>
      </w:pPr>
      <w:r w:rsidRPr="00D77F1A">
        <w:rPr>
          <w:rFonts w:ascii="Times New Roman" w:hAnsi="Times New Roman" w:cs="Times New Roman"/>
          <w:sz w:val="28"/>
          <w:szCs w:val="28"/>
        </w:rPr>
        <w:lastRenderedPageBreak/>
        <w:t>Обогащение рациона незаменимыми микронутриентами и</w:t>
      </w:r>
      <w:r w:rsidR="0063003F">
        <w:rPr>
          <w:rFonts w:ascii="Times New Roman" w:hAnsi="Times New Roman" w:cs="Times New Roman"/>
          <w:sz w:val="28"/>
          <w:szCs w:val="28"/>
        </w:rPr>
        <w:t xml:space="preserve"> </w:t>
      </w:r>
      <w:r w:rsidRPr="00D77F1A">
        <w:rPr>
          <w:rFonts w:ascii="Times New Roman" w:hAnsi="Times New Roman" w:cs="Times New Roman"/>
          <w:sz w:val="28"/>
          <w:szCs w:val="28"/>
        </w:rPr>
        <w:t>витаминами проводится круглогодично:</w:t>
      </w:r>
    </w:p>
    <w:p w:rsidR="00BB1087" w:rsidRDefault="00D77F1A" w:rsidP="00221307">
      <w:pPr>
        <w:jc w:val="both"/>
        <w:rPr>
          <w:rFonts w:ascii="Times New Roman" w:hAnsi="Times New Roman" w:cs="Times New Roman"/>
          <w:sz w:val="28"/>
          <w:szCs w:val="28"/>
        </w:rPr>
      </w:pPr>
      <w:r w:rsidRPr="00D77F1A">
        <w:rPr>
          <w:rFonts w:ascii="Times New Roman" w:hAnsi="Times New Roman" w:cs="Times New Roman"/>
          <w:sz w:val="28"/>
          <w:szCs w:val="28"/>
        </w:rPr>
        <w:sym w:font="Symbol" w:char="F0B7"/>
      </w:r>
      <w:r w:rsidRPr="00D77F1A">
        <w:rPr>
          <w:rFonts w:ascii="Times New Roman" w:hAnsi="Times New Roman" w:cs="Times New Roman"/>
          <w:sz w:val="28"/>
          <w:szCs w:val="28"/>
        </w:rPr>
        <w:t>Ежедневная «С» витаминизация третьих блюд пищевой</w:t>
      </w:r>
      <w:r w:rsidR="0063003F">
        <w:rPr>
          <w:rFonts w:ascii="Times New Roman" w:hAnsi="Times New Roman" w:cs="Times New Roman"/>
          <w:sz w:val="28"/>
          <w:szCs w:val="28"/>
        </w:rPr>
        <w:t xml:space="preserve"> </w:t>
      </w:r>
      <w:r w:rsidRPr="00D77F1A">
        <w:rPr>
          <w:rFonts w:ascii="Times New Roman" w:hAnsi="Times New Roman" w:cs="Times New Roman"/>
          <w:sz w:val="28"/>
          <w:szCs w:val="28"/>
        </w:rPr>
        <w:t>аскорбиновой кислотой.</w:t>
      </w:r>
    </w:p>
    <w:p w:rsidR="0063003F" w:rsidRDefault="00D77F1A" w:rsidP="0022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77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обогащения высококачественными белками,</w:t>
      </w:r>
      <w:r w:rsidR="0063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усваив</w:t>
      </w:r>
      <w:r w:rsidR="0063003F" w:rsidRPr="00D77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аемыми</w:t>
      </w:r>
      <w:r w:rsidRPr="00D7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жирами, в </w:t>
      </w:r>
      <w:proofErr w:type="spellStart"/>
      <w:r w:rsidRPr="00D77F1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77F1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кальцием</w:t>
      </w:r>
      <w:proofErr w:type="gramStart"/>
      <w:r w:rsidRPr="00D7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7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магнием, в</w:t>
      </w:r>
      <w:r w:rsidR="0063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питании детей предусматривается обязательное</w:t>
      </w:r>
      <w:r w:rsidR="0063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F1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еженедельное включение (один раз в неделю) молочных</w:t>
      </w:r>
      <w:r w:rsidR="0063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F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завтраков (каши, горячие напитки на натуральном молоке,</w:t>
      </w:r>
      <w:r w:rsidR="0063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F1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йогурты, блюда из творога).</w:t>
      </w:r>
    </w:p>
    <w:p w:rsidR="0063003F" w:rsidRPr="0063003F" w:rsidRDefault="00D77F1A" w:rsidP="0022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77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основного источника животных жиров в</w:t>
      </w:r>
      <w:r w:rsidR="0063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питании детей используются мясные продукты, в </w:t>
      </w:r>
      <w:proofErr w:type="spellStart"/>
      <w:r w:rsidRPr="00D77F1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77F1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масло</w:t>
      </w:r>
      <w:r w:rsidR="0063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сливочное, сыры твердых сортов.</w:t>
      </w:r>
    </w:p>
    <w:p w:rsidR="0063003F" w:rsidRPr="0063003F" w:rsidRDefault="00D77F1A" w:rsidP="0022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77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«Йод» профилактики и обогащения питания детей</w:t>
      </w:r>
      <w:r w:rsidR="0063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F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микроэлементами обязательно</w:t>
      </w:r>
      <w:r w:rsidR="0063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F1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еженедельное включение (1-2 раза в неделю) рыбных блю</w:t>
      </w:r>
      <w:proofErr w:type="gramStart"/>
      <w:r w:rsidRPr="00D77F1A">
        <w:rPr>
          <w:rFonts w:ascii="Times New Roman" w:eastAsia="Times New Roman" w:hAnsi="Times New Roman" w:cs="Times New Roman"/>
          <w:sz w:val="28"/>
          <w:szCs w:val="28"/>
          <w:lang w:eastAsia="ru-RU"/>
        </w:rPr>
        <w:t>д(</w:t>
      </w:r>
      <w:proofErr w:type="gramEnd"/>
      <w:r w:rsidRPr="00D77F1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лосось, горбуша, хек, минтай).</w:t>
      </w:r>
    </w:p>
    <w:p w:rsidR="0063003F" w:rsidRDefault="00D77F1A" w:rsidP="0022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77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обогащения рационов микронутриентами и</w:t>
      </w:r>
      <w:r w:rsidR="0063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F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витаминами осуществляется в порядке производственного</w:t>
      </w:r>
      <w:r w:rsidR="0063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7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7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санитарных правил и</w:t>
      </w:r>
      <w:r w:rsidR="0063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F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</w:t>
      </w:r>
      <w:r w:rsidR="0063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санитарно-противоэпидемических</w:t>
      </w:r>
      <w:r w:rsidR="0063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F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3"/>
        <w:gridCol w:w="7158"/>
      </w:tblGrid>
      <w:tr w:rsidR="0063003F" w:rsidTr="0063003F">
        <w:tc>
          <w:tcPr>
            <w:tcW w:w="2093" w:type="dxa"/>
          </w:tcPr>
          <w:p w:rsidR="0063003F" w:rsidRDefault="0063003F" w:rsidP="00D77F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</w:t>
            </w:r>
          </w:p>
        </w:tc>
        <w:tc>
          <w:tcPr>
            <w:tcW w:w="7478" w:type="dxa"/>
          </w:tcPr>
          <w:p w:rsidR="0063003F" w:rsidRDefault="0063003F" w:rsidP="00630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в школе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 2.4.5.2409-08. В МКОУ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обеспечивается гарантированное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сбалансированное питание воспитанников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возрастом и временем пребывания,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нормам, установленным Минздравом РФ.</w:t>
            </w:r>
          </w:p>
        </w:tc>
      </w:tr>
      <w:tr w:rsidR="0063003F" w:rsidTr="0063003F">
        <w:tc>
          <w:tcPr>
            <w:tcW w:w="2093" w:type="dxa"/>
          </w:tcPr>
          <w:p w:rsidR="0063003F" w:rsidRDefault="0063003F" w:rsidP="00D77F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питания</w:t>
            </w:r>
          </w:p>
        </w:tc>
        <w:tc>
          <w:tcPr>
            <w:tcW w:w="7478" w:type="dxa"/>
          </w:tcPr>
          <w:p w:rsidR="0063003F" w:rsidRDefault="0063003F" w:rsidP="00630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Важнейшим условием правильной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питания детей является строгое соблюдение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санитарно-гигиенических требований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пищеблоку, хранению продуктов и процессу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приготовления пищи. В целях профилактики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пищевых отравлений и острых кишечных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заболеваний работники пищеблока строго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соблюдают установленные требования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технологической обработке продуктов, правила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личной гигиены.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3003F" w:rsidRDefault="0063003F" w:rsidP="00630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Горячее питание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двухразово</w:t>
            </w:r>
            <w:proofErr w:type="gramStart"/>
            <w:r w:rsidRPr="00D7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е(</w:t>
            </w:r>
            <w:proofErr w:type="gramEnd"/>
            <w:r w:rsidRPr="00D7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 и обед).Интервалы между приемами пищи не превышают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трех-четырех часов.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3003F" w:rsidRDefault="0063003F" w:rsidP="00630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калорийности по приемам пищи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процентном отношении: завтрак — 25%, обед —35%, (для </w:t>
            </w:r>
            <w:proofErr w:type="gramStart"/>
            <w:r w:rsidRPr="00D7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вторую смену — до 20— 25%).</w:t>
            </w:r>
          </w:p>
          <w:p w:rsidR="0063003F" w:rsidRDefault="0063003F" w:rsidP="00630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пищевых веществ (белков, жиров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углеводов) в суточном рационе 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школьников составляет 1:1:4 (в процентном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отношении от </w:t>
            </w:r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калорийности — 10 — 15, 30 — 32 и55 — 60% соответственно).</w:t>
            </w:r>
          </w:p>
          <w:p w:rsidR="0063003F" w:rsidRDefault="0063003F" w:rsidP="00630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школе не осуществляется торговля пищевой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3003F" w:rsidRDefault="0063003F" w:rsidP="00630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пищи </w:t>
            </w:r>
            <w:proofErr w:type="gramStart"/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после проведения приемочного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комиссией и снятия пробы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медицинским работником с соответствующей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записью в журнале результатов оценки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блюд.</w:t>
            </w:r>
          </w:p>
          <w:p w:rsidR="0063003F" w:rsidRDefault="0063003F" w:rsidP="00630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соблюдается питьевой режим. 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питания в школе находится под постоянным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контролем администрации учреждения. Меню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размещается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стенде в столовой. </w:t>
            </w:r>
          </w:p>
        </w:tc>
      </w:tr>
      <w:tr w:rsidR="0063003F" w:rsidTr="0063003F">
        <w:tc>
          <w:tcPr>
            <w:tcW w:w="2093" w:type="dxa"/>
          </w:tcPr>
          <w:p w:rsidR="0063003F" w:rsidRDefault="0063003F" w:rsidP="006300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Контроль за </w:t>
            </w:r>
            <w:proofErr w:type="spellStart"/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качествомпитания</w:t>
            </w:r>
            <w:proofErr w:type="spellEnd"/>
          </w:p>
          <w:p w:rsidR="0063003F" w:rsidRDefault="0063003F" w:rsidP="00D77F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78" w:type="dxa"/>
          </w:tcPr>
          <w:p w:rsidR="0063003F" w:rsidRPr="0063003F" w:rsidRDefault="0063003F" w:rsidP="00630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качества питания (разнообразия),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витаминизации блюд, закладки, кулинарной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обработки, выхода блюд, вкусового качества,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санитарного состояния пищеблока, правильности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хранения, соблюдения сроков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медицинским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работником, директором школы.</w:t>
            </w:r>
            <w:proofErr w:type="gramEnd"/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Родительский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питания в школе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Управляющий совет школы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общешкольного родительского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организации </w:t>
            </w:r>
            <w:proofErr w:type="gramStart"/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контроля </w:t>
            </w:r>
            <w:r w:rsidR="0022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законодательства в сфере защиты 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потребителей и благополучия человека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питания в Учреждении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руководствуется санитарными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правилами СанПиН 2.4.5.2409-08, методическими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рекомендациями «Производственный контроль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соблюдением санитарного законодательства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питания детей и подр</w:t>
            </w:r>
            <w:r w:rsidRPr="0063003F">
              <w:rPr>
                <w:rFonts w:ascii="Times New Roman" w:hAnsi="Times New Roman" w:cs="Times New Roman"/>
                <w:sz w:val="28"/>
                <w:szCs w:val="28"/>
              </w:rPr>
              <w:t>остков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03F">
              <w:rPr>
                <w:rFonts w:ascii="Times New Roman" w:hAnsi="Times New Roman" w:cs="Times New Roman"/>
                <w:sz w:val="28"/>
                <w:szCs w:val="28"/>
              </w:rPr>
              <w:t>государственный санитарно-эпидемиологический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03F">
              <w:rPr>
                <w:rFonts w:ascii="Times New Roman" w:hAnsi="Times New Roman" w:cs="Times New Roman"/>
                <w:sz w:val="28"/>
                <w:szCs w:val="28"/>
              </w:rPr>
              <w:t>надзор за его организацией и проведением».</w:t>
            </w:r>
          </w:p>
        </w:tc>
      </w:tr>
    </w:tbl>
    <w:p w:rsidR="0063003F" w:rsidRPr="0063003F" w:rsidRDefault="0063003F" w:rsidP="00D77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003F" w:rsidRPr="0063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56"/>
    <w:rsid w:val="00221307"/>
    <w:rsid w:val="00221D56"/>
    <w:rsid w:val="0063003F"/>
    <w:rsid w:val="00BB1087"/>
    <w:rsid w:val="00D7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F1A"/>
    <w:pPr>
      <w:ind w:left="720"/>
      <w:contextualSpacing/>
    </w:pPr>
  </w:style>
  <w:style w:type="table" w:styleId="a4">
    <w:name w:val="Table Grid"/>
    <w:basedOn w:val="a1"/>
    <w:uiPriority w:val="59"/>
    <w:rsid w:val="00630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F1A"/>
    <w:pPr>
      <w:ind w:left="720"/>
      <w:contextualSpacing/>
    </w:pPr>
  </w:style>
  <w:style w:type="table" w:styleId="a4">
    <w:name w:val="Table Grid"/>
    <w:basedOn w:val="a1"/>
    <w:uiPriority w:val="59"/>
    <w:rsid w:val="00630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2021-01-13T01:14:00Z</dcterms:created>
  <dcterms:modified xsi:type="dcterms:W3CDTF">2021-01-13T01:35:00Z</dcterms:modified>
</cp:coreProperties>
</file>